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 w:eastAsia="微软雅黑"/>
          <w:b/>
          <w:color w:val="E97655"/>
          <w:sz w:val="20"/>
        </w:rPr>
        <w:t>STORE STARTER GUIDE</w:t>
      </w:r>
    </w:p>
    <w:p>
      <w:pPr>
        <w:pStyle w:val="Title"/>
      </w:pPr>
      <w:r>
        <w:t>豆艺拼豆</w:t>
        <w:br/>
        <w:t>开店资料包</w:t>
      </w:r>
    </w:p>
    <w:p>
      <w:r>
        <w:rPr>
          <w:rFonts w:ascii="Arial" w:hAnsi="Arial" w:eastAsia="微软雅黑"/>
          <w:b w:val="0"/>
          <w:sz w:val="21"/>
        </w:rPr>
        <w:t>从设备耗材，到选址、教学与日常运营。</w:t>
      </w:r>
    </w:p>
    <w:p>
      <w:r>
        <w:drawing>
          <wp:inline xmlns:a="http://schemas.openxmlformats.org/drawingml/2006/main" xmlns:pic="http://schemas.openxmlformats.org/drawingml/2006/picture">
            <wp:extent cx="6120000" cy="252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5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rial" w:hAnsi="Arial" w:eastAsia="微软雅黑"/>
          <w:b w:val="0"/>
          <w:color w:val="596962"/>
          <w:sz w:val="17"/>
        </w:rPr>
        <w:t>门店桌面收纳与色号陈列应用参考。图片来自项目介绍资料。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7824"/>
      </w:tblGrid>
      <w:tr>
        <w:trPr>
          <w:tblHeader/>
          <w:cantSplit/>
        </w:trPr>
        <w:tc>
          <w:tcPr>
            <w:tcW w:type="dxa" w:w="1814"/>
            <w:shd w:fill="183E35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/>
                <w:color w:val="FFFFFF"/>
                <w:sz w:val="19"/>
              </w:rPr>
              <w:t>项目概览</w:t>
            </w:r>
          </w:p>
        </w:tc>
        <w:tc>
          <w:tcPr>
            <w:tcW w:type="dxa" w:w="7824"/>
            <w:shd w:fill="183E35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/>
                <w:color w:val="FFFFFF"/>
                <w:sz w:val="19"/>
              </w:rPr>
              <w:t>参考内容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设备耗材套餐</w:t>
            </w:r>
          </w:p>
        </w:tc>
        <w:tc>
          <w:tcPr>
            <w:tcW w:type="dxa" w:w="7824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6980元参考价，面向20座位基础制作需求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核心配置</w:t>
            </w:r>
          </w:p>
        </w:tc>
        <w:tc>
          <w:tcPr>
            <w:tcW w:type="dxa" w:w="7824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自动拼豆烫画机、221色融合拼豆、制作与收纳物料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合作政策</w:t>
            </w:r>
          </w:p>
        </w:tc>
        <w:tc>
          <w:tcPr>
            <w:tcW w:type="dxa" w:w="7824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不收加盟费、品牌管理费、运营服务费；适用范围与周期以合作方案为准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配套支持</w:t>
            </w:r>
          </w:p>
        </w:tc>
        <w:tc>
          <w:tcPr>
            <w:tcW w:type="dxa" w:w="7824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选址评估、免费空间设计、烫豆教学、内容与团购运营支持</w:t>
            </w:r>
          </w:p>
        </w:tc>
      </w:tr>
    </w:tbl>
    <w:p>
      <w:pPr>
        <w:spacing w:after="0"/>
      </w:pPr>
    </w:p>
    <w:p>
      <w:r>
        <w:rPr>
          <w:rFonts w:ascii="Arial" w:hAnsi="Arial" w:eastAsia="微软雅黑"/>
          <w:b w:val="0"/>
          <w:sz w:val="21"/>
        </w:rPr>
        <w:t>适合先了解项目，再结合城市、铺位、预算与自身投入时间评估经营方案。6980元为设备与首批耗材套餐参考价，不等于全部开店费用。</w:t>
      </w:r>
    </w:p>
    <w:p>
      <w:r>
        <w:rPr>
          <w:rFonts w:ascii="Arial" w:hAnsi="Arial" w:eastAsia="微软雅黑"/>
          <w:b/>
          <w:sz w:val="21"/>
        </w:rPr>
        <w:t>电话：171 4678 9012    微信：sph3200</w:t>
        <w:br/>
        <w:t>邮箱：408342801@qq.com</w:t>
      </w:r>
    </w:p>
    <w:p>
      <w:r>
        <w:br w:type="page"/>
      </w:r>
    </w:p>
    <w:p>
      <w:r>
        <w:rPr>
          <w:rFonts w:ascii="Arial" w:hAnsi="Arial" w:eastAsia="微软雅黑"/>
          <w:b/>
          <w:color w:val="E97655"/>
          <w:sz w:val="18"/>
        </w:rPr>
        <w:t>02  /  DOUYI</w:t>
      </w:r>
    </w:p>
    <w:p>
      <w:pPr>
        <w:pStyle w:val="Heading1"/>
      </w:pPr>
      <w:r>
        <w:t>设备与耗材：先核对交付内容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17"/>
        <w:gridCol w:w="4706"/>
        <w:gridCol w:w="3515"/>
      </w:tblGrid>
      <w:tr>
        <w:trPr>
          <w:tblHeader/>
          <w:cantSplit/>
        </w:trPr>
        <w:tc>
          <w:tcPr>
            <w:tcW w:type="dxa" w:w="1417"/>
            <w:shd w:fill="183E35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/>
                <w:color w:val="FFFFFF"/>
                <w:sz w:val="19"/>
              </w:rPr>
              <w:t>类别</w:t>
            </w:r>
          </w:p>
        </w:tc>
        <w:tc>
          <w:tcPr>
            <w:tcW w:type="dxa" w:w="4706"/>
            <w:shd w:fill="183E35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/>
                <w:color w:val="FFFFFF"/>
                <w:sz w:val="19"/>
              </w:rPr>
              <w:t>参考配置</w:t>
            </w:r>
          </w:p>
        </w:tc>
        <w:tc>
          <w:tcPr>
            <w:tcW w:type="dxa" w:w="3515"/>
            <w:shd w:fill="183E35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/>
                <w:color w:val="FFFFFF"/>
                <w:sz w:val="19"/>
              </w:rPr>
              <w:t>成交前确认</w:t>
            </w:r>
          </w:p>
        </w:tc>
      </w:tr>
      <w:tr>
        <w:trPr>
          <w:cantSplit/>
        </w:trPr>
        <w:tc>
          <w:tcPr>
            <w:tcW w:type="dxa" w:w="1417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核心设备</w:t>
            </w:r>
          </w:p>
        </w:tc>
        <w:tc>
          <w:tcPr>
            <w:tcW w:type="dxa" w:w="4706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38×38自动拼豆烫画机1台；自动热压、自动升起</w:t>
            </w:r>
          </w:p>
        </w:tc>
        <w:tc>
          <w:tcPr>
            <w:tcW w:type="dxa" w:w="3515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实际型号、说明书、运输与售后</w:t>
            </w:r>
          </w:p>
        </w:tc>
      </w:tr>
      <w:tr>
        <w:trPr>
          <w:cantSplit/>
        </w:trPr>
        <w:tc>
          <w:tcPr>
            <w:tcW w:type="dxa" w:w="1417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首批拼豆</w:t>
            </w:r>
          </w:p>
        </w:tc>
        <w:tc>
          <w:tcPr>
            <w:tcW w:type="dxa" w:w="4706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221色，每色250g；黑白常用色各额外500g</w:t>
            </w:r>
          </w:p>
        </w:tc>
        <w:tc>
          <w:tcPr>
            <w:tcW w:type="dxa" w:w="3515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色卡、规格、包装与后续补货</w:t>
            </w:r>
          </w:p>
        </w:tc>
      </w:tr>
      <w:tr>
        <w:trPr>
          <w:cantSplit/>
        </w:trPr>
        <w:tc>
          <w:tcPr>
            <w:tcW w:type="dxa" w:w="1417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制作工具</w:t>
            </w:r>
          </w:p>
        </w:tc>
        <w:tc>
          <w:tcPr>
            <w:tcW w:type="dxa" w:w="4706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拼豆工具套装、镊子、豆板、打孔器、计时器等</w:t>
            </w:r>
          </w:p>
        </w:tc>
        <w:tc>
          <w:tcPr>
            <w:tcW w:type="dxa" w:w="3515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套装组成与各项数量</w:t>
            </w:r>
          </w:p>
        </w:tc>
      </w:tr>
      <w:tr>
        <w:trPr>
          <w:cantSplit/>
        </w:trPr>
        <w:tc>
          <w:tcPr>
            <w:tcW w:type="dxa" w:w="1417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收纳用品</w:t>
            </w:r>
          </w:p>
        </w:tc>
        <w:tc>
          <w:tcPr>
            <w:tcW w:type="dxa" w:w="4706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分装小方盒 / 小方瓶、色号贴等</w:t>
            </w:r>
          </w:p>
        </w:tc>
        <w:tc>
          <w:tcPr>
            <w:tcW w:type="dxa" w:w="3515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容积、数量与是否含收纳架</w:t>
            </w:r>
          </w:p>
        </w:tc>
      </w:tr>
      <w:tr>
        <w:trPr>
          <w:cantSplit/>
        </w:trPr>
        <w:tc>
          <w:tcPr>
            <w:tcW w:type="dxa" w:w="1417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辅助物料</w:t>
            </w:r>
          </w:p>
        </w:tc>
        <w:tc>
          <w:tcPr>
            <w:tcW w:type="dxa" w:w="4706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烫制用布、配件及相关经营物料</w:t>
            </w:r>
          </w:p>
        </w:tc>
        <w:tc>
          <w:tcPr>
            <w:tcW w:type="dxa" w:w="3515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明细、数量与可选项目</w:t>
            </w:r>
          </w:p>
        </w:tc>
      </w:tr>
    </w:tbl>
    <w:p>
      <w:pPr>
        <w:spacing w:after="0"/>
      </w:pPr>
    </w:p>
    <w:p>
      <w:pPr>
        <w:pStyle w:val="Heading2"/>
      </w:pPr>
      <w:r>
        <w:t>交付确认时问清这四件事</w:t>
      </w:r>
    </w:p>
    <w:p>
      <w:r>
        <w:rPr>
          <w:rFonts w:ascii="Arial" w:hAnsi="Arial" w:eastAsia="微软雅黑"/>
          <w:b w:val="0"/>
          <w:sz w:val="21"/>
        </w:rPr>
        <w:t>① 6980元对应的完整销售清单是否已列明品牌、规格、数量？</w:t>
        <w:br/>
        <w:t>② 是否含税、运输、家具与安装？如另计，费用如何确认？</w:t>
        <w:br/>
        <w:t>③ 发货时间、验货方式、缺件补发和退换约定是什么？</w:t>
        <w:br/>
        <w:t>④ 设备质保、耗材补货渠道与教学安排如何落实？</w:t>
      </w:r>
    </w:p>
    <w:p>
      <w:r>
        <w:drawing>
          <wp:inline xmlns:a="http://schemas.openxmlformats.org/drawingml/2006/main" xmlns:pic="http://schemas.openxmlformats.org/drawingml/2006/picture">
            <wp:extent cx="6120000" cy="187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8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rial" w:hAnsi="Arial" w:eastAsia="微软雅黑"/>
          <w:b w:val="0"/>
          <w:color w:val="596962"/>
          <w:sz w:val="17"/>
        </w:rPr>
        <w:t>生产车间现场参考；不以照片推算产能或工厂面积。</w:t>
      </w:r>
    </w:p>
    <w:p>
      <w:pPr>
        <w:pStyle w:val="Heading2"/>
      </w:pPr>
      <w:r>
        <w:t>设备与检测资料</w:t>
      </w:r>
    </w:p>
    <w:p>
      <w:r>
        <w:rPr>
          <w:rFonts w:ascii="Arial" w:hAnsi="Arial" w:eastAsia="微软雅黑"/>
          <w:b w:val="0"/>
          <w:sz w:val="21"/>
        </w:rPr>
        <w:t>设备整机质保一年，具体起算时间、易损件及维修方式以成交资料为准。操作温度与时间按实际机型、材料和图案调整。可咨询索取拼豆完整检测报告，核对送检样品与适用范围。</w:t>
      </w:r>
    </w:p>
    <w:p>
      <w:r>
        <w:br w:type="page"/>
      </w:r>
    </w:p>
    <w:p>
      <w:r>
        <w:rPr>
          <w:rFonts w:ascii="Arial" w:hAnsi="Arial" w:eastAsia="微软雅黑"/>
          <w:b/>
          <w:color w:val="E97655"/>
          <w:sz w:val="18"/>
        </w:rPr>
        <w:t>03  /  DOUYI</w:t>
      </w:r>
    </w:p>
    <w:p>
      <w:pPr>
        <w:pStyle w:val="Heading1"/>
      </w:pPr>
      <w:r>
        <w:t>选址与空间：围绕顾客体验规划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rPr>
          <w:tblHeader/>
          <w:cantSplit/>
        </w:trPr>
        <w:tc>
          <w:tcPr>
            <w:tcW w:type="dxa" w:w="2268"/>
            <w:shd w:fill="183E35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/>
                <w:color w:val="FFFFFF"/>
                <w:sz w:val="19"/>
              </w:rPr>
              <w:t>场地类型</w:t>
            </w:r>
          </w:p>
        </w:tc>
        <w:tc>
          <w:tcPr>
            <w:tcW w:type="dxa" w:w="7370"/>
            <w:shd w:fill="183E35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/>
                <w:color w:val="FFFFFF"/>
                <w:sz w:val="19"/>
              </w:rPr>
              <w:t>重点观察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综合商场</w:t>
            </w:r>
          </w:p>
        </w:tc>
        <w:tc>
          <w:tcPr>
            <w:tcW w:type="dxa" w:w="7370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亲子、情侣与年轻消费群体；同时核算租金、装修及营业管理要求。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大学城</w:t>
            </w:r>
          </w:p>
        </w:tc>
        <w:tc>
          <w:tcPr>
            <w:tcW w:type="dxa" w:w="7370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学生与手作爱好者的晚间、周末需求；单独评估寒暑假波动。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成熟社区</w:t>
            </w:r>
          </w:p>
        </w:tc>
        <w:tc>
          <w:tcPr>
            <w:tcW w:type="dxa" w:w="7370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亲子、课后及周末消费，考察复购需求与工作日客流。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文旅 / 夜市 / 合作场地</w:t>
            </w:r>
          </w:p>
        </w:tc>
        <w:tc>
          <w:tcPr>
            <w:tcW w:type="dxa" w:w="7370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停留时间、季节波动、营业限制与本地复购，不只看路过人数。</w:t>
            </w:r>
          </w:p>
        </w:tc>
      </w:tr>
    </w:tbl>
    <w:p>
      <w:pPr>
        <w:spacing w:after="0"/>
      </w:pPr>
    </w:p>
    <w:p>
      <w:pPr>
        <w:pStyle w:val="Heading2"/>
      </w:pPr>
      <w:r>
        <w:t>店型建议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rPr>
          <w:tblHeader/>
          <w:cantSplit/>
        </w:trPr>
        <w:tc>
          <w:tcPr>
            <w:tcW w:type="dxa" w:w="2268"/>
            <w:shd w:fill="183E35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/>
                <w:color w:val="FFFFFF"/>
                <w:sz w:val="19"/>
              </w:rPr>
              <w:t>参考店型</w:t>
            </w:r>
          </w:p>
        </w:tc>
        <w:tc>
          <w:tcPr>
            <w:tcW w:type="dxa" w:w="7370"/>
            <w:shd w:fill="183E35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/>
                <w:color w:val="FFFFFF"/>
                <w:sz w:val="19"/>
              </w:rPr>
              <w:t>布局方向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30㎡紧凑型</w:t>
            </w:r>
          </w:p>
        </w:tc>
        <w:tc>
          <w:tcPr>
            <w:tcW w:type="dxa" w:w="7370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约12–16个体验工位，优先安排接待展示、拼搭、取料及烫制打包。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50㎡标准型</w:t>
            </w:r>
          </w:p>
        </w:tc>
        <w:tc>
          <w:tcPr>
            <w:tcW w:type="dxa" w:w="7370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参考20个体验工位，可结合铺位条件增加拍照、等候与团体活动空间。</w:t>
            </w:r>
          </w:p>
        </w:tc>
      </w:tr>
    </w:tbl>
    <w:p>
      <w:pPr>
        <w:spacing w:after="0"/>
      </w:pPr>
    </w:p>
    <w:p>
      <w:r>
        <w:rPr>
          <w:rFonts w:ascii="Arial" w:hAnsi="Arial" w:eastAsia="微软雅黑"/>
          <w:b w:val="0"/>
          <w:sz w:val="21"/>
        </w:rPr>
        <w:t>以上为规划参考，座位数由实际可用面积、通道、设备与现场要求共同决定；不代表30㎡或50㎡的固定交付方案。</w:t>
      </w:r>
    </w:p>
    <w:p>
      <w:pPr>
        <w:pStyle w:val="Heading2"/>
      </w:pPr>
      <w:r>
        <w:t>顾客体验动线</w:t>
      </w:r>
    </w:p>
    <w:p>
      <w:r>
        <w:rPr>
          <w:rFonts w:ascii="Arial" w:hAnsi="Arial" w:eastAsia="微软雅黑"/>
          <w:b w:val="0"/>
          <w:sz w:val="21"/>
        </w:rPr>
        <w:t>进店看样 → 选图取料 → 入座拼搭 → 烫制定型 → 冷却打包 → 作品拍照</w:t>
      </w:r>
    </w:p>
    <w:p>
      <w:r>
        <w:rPr>
          <w:rFonts w:ascii="Arial" w:hAnsi="Arial" w:eastAsia="微软雅黑"/>
          <w:b w:val="0"/>
          <w:sz w:val="21"/>
        </w:rPr>
        <w:t>取料靠近操作桌；烫制区域适度分隔，按设备要求落实供电、通风与防烫。桌面平整易清洁，预留通道，不以增加座位牺牲体验。</w:t>
      </w:r>
    </w:p>
    <w:p>
      <w:r>
        <w:drawing>
          <wp:inline xmlns:a="http://schemas.openxmlformats.org/drawingml/2006/main" xmlns:pic="http://schemas.openxmlformats.org/drawingml/2006/picture">
            <wp:extent cx="6120000" cy="162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6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rial" w:hAnsi="Arial" w:eastAsia="微软雅黑"/>
          <w:b w:val="0"/>
          <w:color w:val="596962"/>
          <w:sz w:val="17"/>
        </w:rPr>
        <w:t>门店工位与烫制区应用参考。照片中的家具不代表套餐全部包含。</w:t>
      </w:r>
    </w:p>
    <w:p>
      <w:r>
        <w:br w:type="page"/>
      </w:r>
    </w:p>
    <w:p>
      <w:r>
        <w:rPr>
          <w:rFonts w:ascii="Arial" w:hAnsi="Arial" w:eastAsia="微软雅黑"/>
          <w:b/>
          <w:color w:val="E97655"/>
          <w:sz w:val="18"/>
        </w:rPr>
        <w:t>04  /  DOUYI</w:t>
      </w:r>
    </w:p>
    <w:p>
      <w:pPr>
        <w:pStyle w:val="Heading1"/>
      </w:pPr>
      <w:r>
        <w:t>运营支持：把服务与分工说清楚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4"/>
        <w:gridCol w:w="7654"/>
      </w:tblGrid>
      <w:tr>
        <w:trPr>
          <w:tblHeader/>
          <w:cantSplit/>
        </w:trPr>
        <w:tc>
          <w:tcPr>
            <w:tcW w:type="dxa" w:w="1984"/>
            <w:shd w:fill="183E35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/>
                <w:color w:val="FFFFFF"/>
                <w:sz w:val="19"/>
              </w:rPr>
              <w:t>服务</w:t>
            </w:r>
          </w:p>
        </w:tc>
        <w:tc>
          <w:tcPr>
            <w:tcW w:type="dxa" w:w="7654"/>
            <w:shd w:fill="183E35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/>
                <w:color w:val="FFFFFF"/>
                <w:sz w:val="19"/>
              </w:rPr>
              <w:t>支持内容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选址评估</w:t>
            </w:r>
          </w:p>
        </w:tc>
        <w:tc>
          <w:tcPr>
            <w:tcW w:type="dxa" w:w="7654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结合城市、预算、目标客群及候选铺位评估。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免费空间设计</w:t>
            </w:r>
          </w:p>
        </w:tc>
        <w:tc>
          <w:tcPr>
            <w:tcW w:type="dxa" w:w="7654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3D效果图、桌椅布局、墙面软装、灯光与门头方案。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烫豆教学</w:t>
            </w:r>
          </w:p>
        </w:tc>
        <w:tc>
          <w:tcPr>
            <w:tcW w:type="dxa" w:w="7654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操作视频、一对一微信视频或现场学习；定型、冷却与补救。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短视频内容</w:t>
            </w:r>
          </w:p>
        </w:tc>
        <w:tc>
          <w:tcPr>
            <w:tcW w:type="dxa" w:w="7654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拼搭过程、作品、门店环境及体验内容的拍摄与发布支持。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团购搭建</w:t>
            </w:r>
          </w:p>
        </w:tc>
        <w:tc>
          <w:tcPr>
            <w:tcW w:type="dxa" w:w="7654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入驻资料准备、门店账号关联、套餐与核销规则梳理。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推广优化</w:t>
            </w:r>
          </w:p>
        </w:tc>
        <w:tc>
          <w:tcPr>
            <w:tcW w:type="dxa" w:w="7654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根据实际门店条件测试素材与套餐，跟进下单、到店与核销数据。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开业与复购活动</w:t>
            </w:r>
          </w:p>
        </w:tc>
        <w:tc>
          <w:tcPr>
            <w:tcW w:type="dxa" w:w="7654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开业、会员、次卡、老客带新及顾客反馈活动策划。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日常运营对接</w:t>
            </w:r>
          </w:p>
        </w:tc>
        <w:tc>
          <w:tcPr>
            <w:tcW w:type="dxa" w:w="7654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朋友圈内容与经营指导，按合作方案配置2名运营老师。</w:t>
            </w:r>
          </w:p>
        </w:tc>
      </w:tr>
    </w:tbl>
    <w:p>
      <w:pPr>
        <w:spacing w:after="0"/>
      </w:pPr>
    </w:p>
    <w:p>
      <w:pPr>
        <w:pStyle w:val="Heading2"/>
      </w:pPr>
      <w:r>
        <w:t>合作前约定</w:t>
      </w:r>
    </w:p>
    <w:p>
      <w:r>
        <w:rPr>
          <w:rFonts w:ascii="Arial" w:hAnsi="Arial" w:eastAsia="微软雅黑"/>
          <w:b w:val="0"/>
          <w:sz w:val="21"/>
        </w:rPr>
        <w:t>明确服务起止时间、内容交付频次、对接方式、修改范围与双方职责。运营服务费与广告充值预算属于不同费用；投放额度与授权应事先沟通。</w:t>
      </w:r>
    </w:p>
    <w:p>
      <w:pPr>
        <w:pStyle w:val="Heading2"/>
      </w:pPr>
      <w:r>
        <w:t>门店需要配合</w:t>
      </w:r>
    </w:p>
    <w:p>
      <w:r>
        <w:rPr>
          <w:rFonts w:ascii="Arial" w:hAnsi="Arial" w:eastAsia="微软雅黑"/>
          <w:b w:val="0"/>
          <w:sz w:val="21"/>
        </w:rPr>
        <w:t>提供真实场地与产品信息、现场照片和视频素材，落实日常接待、体验教学、订单核销、物料盘点和顾客反馈。运营支持不替代门店现场经营。</w:t>
      </w:r>
    </w:p>
    <w:p>
      <w:pPr>
        <w:pStyle w:val="Heading2"/>
      </w:pPr>
      <w:r>
        <w:t>如何评价运营效果</w:t>
      </w:r>
    </w:p>
    <w:p>
      <w:r>
        <w:rPr>
          <w:rFonts w:ascii="Arial" w:hAnsi="Arial" w:eastAsia="微软雅黑"/>
          <w:b w:val="0"/>
          <w:sz w:val="21"/>
        </w:rPr>
        <w:t>结合曝光、咨询、下单、到店核销、复购及完整经营成本复盘。选址、内容、定价和执行共同影响结果，不承诺固定流量、投放回报或回本周期。</w:t>
      </w:r>
    </w:p>
    <w:p>
      <w:r>
        <w:br w:type="page"/>
      </w:r>
    </w:p>
    <w:p>
      <w:r>
        <w:rPr>
          <w:rFonts w:ascii="Arial" w:hAnsi="Arial" w:eastAsia="微软雅黑"/>
          <w:b/>
          <w:color w:val="E97655"/>
          <w:sz w:val="18"/>
        </w:rPr>
        <w:t>05  /  DOUYI</w:t>
      </w:r>
    </w:p>
    <w:p>
      <w:pPr>
        <w:pStyle w:val="Heading1"/>
      </w:pPr>
      <w:r>
        <w:t>九步准备：从学习到持续经营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7087"/>
      </w:tblGrid>
      <w:tr>
        <w:trPr>
          <w:tblHeader/>
          <w:cantSplit/>
        </w:trPr>
        <w:tc>
          <w:tcPr>
            <w:tcW w:type="dxa" w:w="2551"/>
            <w:shd w:fill="183E35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/>
                <w:color w:val="FFFFFF"/>
                <w:sz w:val="19"/>
              </w:rPr>
              <w:t>步骤</w:t>
            </w:r>
          </w:p>
        </w:tc>
        <w:tc>
          <w:tcPr>
            <w:tcW w:type="dxa" w:w="7087"/>
            <w:shd w:fill="183E35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/>
                <w:color w:val="FFFFFF"/>
                <w:sz w:val="19"/>
              </w:rPr>
              <w:t>完成标准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01 学习烫豆操作</w:t>
            </w:r>
          </w:p>
        </w:tc>
        <w:tc>
          <w:tcPr>
            <w:tcW w:type="dxa" w:w="7087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熟悉机型、安全、定型、冷却和补救，能完成基本作品。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02 试营业</w:t>
            </w:r>
          </w:p>
        </w:tc>
        <w:tc>
          <w:tcPr>
            <w:tcW w:type="dxa" w:w="7087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理顺动线、定价、接待与物料盘点，积累真实反馈。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03 准备内容</w:t>
            </w:r>
          </w:p>
        </w:tc>
        <w:tc>
          <w:tcPr>
            <w:tcW w:type="dxa" w:w="7087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拍摄门店、制作过程与成品，确定账号内容方向。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04 日常内容与活动</w:t>
            </w:r>
          </w:p>
        </w:tc>
        <w:tc>
          <w:tcPr>
            <w:tcW w:type="dxa" w:w="7087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准备上新、作品反馈、开业与会员活动安排。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05 门店平台入驻</w:t>
            </w:r>
          </w:p>
        </w:tc>
        <w:tc>
          <w:tcPr>
            <w:tcW w:type="dxa" w:w="7087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准备营业执照、门头店内照片、地址及联系资料。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06 关联门店账号</w:t>
            </w:r>
          </w:p>
        </w:tc>
        <w:tc>
          <w:tcPr>
            <w:tcW w:type="dxa" w:w="7087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完善定位、营业时间、主页入口与账号关联。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07 上架团购套餐</w:t>
            </w:r>
          </w:p>
        </w:tc>
        <w:tc>
          <w:tcPr>
            <w:tcW w:type="dxa" w:w="7087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明确单人、亲子或团体套餐的价格、预约和核销规则。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08 小额测试推广</w:t>
            </w:r>
          </w:p>
        </w:tc>
        <w:tc>
          <w:tcPr>
            <w:tcW w:type="dxa" w:w="7087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承接流程就绪后确认预算，按账户可用功能测试素材。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09 持续复盘</w:t>
            </w:r>
          </w:p>
        </w:tc>
        <w:tc>
          <w:tcPr>
            <w:tcW w:type="dxa" w:w="7087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跟进下单、到店核销、顾客反馈与复购，调整内容与活动。</w:t>
            </w:r>
          </w:p>
        </w:tc>
      </w:tr>
    </w:tbl>
    <w:p>
      <w:pPr>
        <w:spacing w:after="0"/>
      </w:pPr>
    </w:p>
    <w:p>
      <w:r>
        <w:rPr>
          <w:rFonts w:ascii="Arial" w:hAnsi="Arial" w:eastAsia="微软雅黑"/>
          <w:b w:val="0"/>
          <w:sz w:val="21"/>
        </w:rPr>
        <w:t>平台功能、入驻与推广权限以平台当前规则及账号审核结果为准。</w:t>
      </w:r>
    </w:p>
    <w:p>
      <w:pPr>
        <w:pStyle w:val="Heading2"/>
      </w:pPr>
      <w:r>
        <w:t>试营业前自查</w:t>
      </w:r>
    </w:p>
    <w:p>
      <w:r>
        <w:rPr>
          <w:rFonts w:ascii="Arial" w:hAnsi="Arial" w:eastAsia="微软雅黑"/>
          <w:b w:val="0"/>
          <w:sz w:val="21"/>
        </w:rPr>
        <w:t>□ 设备与教学准备完成    □ 价格及体验规则明确</w:t>
        <w:br/>
        <w:t>□ 通道、供电与通风检查    □ 首批物料与补货方式落实</w:t>
        <w:br/>
        <w:t>□ 接待、核销与售后流程可执行    □ 拍摄素材与活动准备完成</w:t>
      </w:r>
    </w:p>
    <w:p>
      <w:r>
        <w:br w:type="page"/>
      </w:r>
    </w:p>
    <w:p>
      <w:r>
        <w:rPr>
          <w:rFonts w:ascii="Arial" w:hAnsi="Arial" w:eastAsia="微软雅黑"/>
          <w:b/>
          <w:color w:val="E97655"/>
          <w:sz w:val="18"/>
        </w:rPr>
        <w:t>06  /  DOUYI</w:t>
      </w:r>
    </w:p>
    <w:p>
      <w:pPr>
        <w:pStyle w:val="Heading1"/>
      </w:pPr>
      <w:r>
        <w:t>预算与咨询：带着具体计划沟通</w:t>
      </w:r>
    </w:p>
    <w:p>
      <w:r>
        <w:rPr>
          <w:rFonts w:ascii="Arial" w:hAnsi="Arial" w:eastAsia="微软雅黑"/>
          <w:b w:val="0"/>
          <w:sz w:val="21"/>
        </w:rPr>
        <w:t>先核算全店预算，再决定店型与节奏。以下为空白测算表，可按自己的铺位填写。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2268"/>
        <w:gridCol w:w="4535"/>
      </w:tblGrid>
      <w:tr>
        <w:trPr>
          <w:tblHeader/>
          <w:cantSplit/>
        </w:trPr>
        <w:tc>
          <w:tcPr>
            <w:tcW w:type="dxa" w:w="2835"/>
            <w:shd w:fill="183E35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/>
                <w:color w:val="FFFFFF"/>
                <w:sz w:val="19"/>
              </w:rPr>
              <w:t>支出项目</w:t>
            </w:r>
          </w:p>
        </w:tc>
        <w:tc>
          <w:tcPr>
            <w:tcW w:type="dxa" w:w="2268"/>
            <w:shd w:fill="183E35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/>
                <w:color w:val="FFFFFF"/>
                <w:sz w:val="19"/>
              </w:rPr>
              <w:t>你的预算 / 元</w:t>
            </w:r>
          </w:p>
        </w:tc>
        <w:tc>
          <w:tcPr>
            <w:tcW w:type="dxa" w:w="4535"/>
            <w:shd w:fill="183E35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/>
                <w:color w:val="FFFFFF"/>
                <w:sz w:val="19"/>
              </w:rPr>
              <w:t>核对要点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设备与首批耗材</w:t>
            </w:r>
          </w:p>
        </w:tc>
        <w:tc>
          <w:tcPr>
            <w:tcW w:type="dxa" w:w="2268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________</w:t>
            </w:r>
          </w:p>
        </w:tc>
        <w:tc>
          <w:tcPr>
            <w:tcW w:type="dxa" w:w="4535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6980元参考套餐，按最终清单确认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租金、押金及转让等</w:t>
            </w:r>
          </w:p>
        </w:tc>
        <w:tc>
          <w:tcPr>
            <w:tcW w:type="dxa" w:w="2268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________</w:t>
            </w:r>
          </w:p>
        </w:tc>
        <w:tc>
          <w:tcPr>
            <w:tcW w:type="dxa" w:w="4535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租赁条款与付款周期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装修、家具、水电通风</w:t>
            </w:r>
          </w:p>
        </w:tc>
        <w:tc>
          <w:tcPr>
            <w:tcW w:type="dxa" w:w="2268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________</w:t>
            </w:r>
          </w:p>
        </w:tc>
        <w:tc>
          <w:tcPr>
            <w:tcW w:type="dxa" w:w="4535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是否已计入报价，避免重复计算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运输、安装及其他筹备</w:t>
            </w:r>
          </w:p>
        </w:tc>
        <w:tc>
          <w:tcPr>
            <w:tcW w:type="dxa" w:w="2268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________</w:t>
            </w:r>
          </w:p>
        </w:tc>
        <w:tc>
          <w:tcPr>
            <w:tcW w:type="dxa" w:w="4535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按现场和交付方式确认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开业推广与流动资金</w:t>
            </w:r>
          </w:p>
        </w:tc>
        <w:tc>
          <w:tcPr>
            <w:tcW w:type="dxa" w:w="2268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________</w:t>
            </w:r>
          </w:p>
        </w:tc>
        <w:tc>
          <w:tcPr>
            <w:tcW w:type="dxa" w:w="4535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投放、补货与应急资金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筹备总预算</w:t>
            </w:r>
          </w:p>
        </w:tc>
        <w:tc>
          <w:tcPr>
            <w:tcW w:type="dxa" w:w="2268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________</w:t>
            </w:r>
          </w:p>
        </w:tc>
        <w:tc>
          <w:tcPr>
            <w:tcW w:type="dxa" w:w="4535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以上合计，并核对付款时间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1F5F2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每月固定及变动支出</w:t>
            </w:r>
          </w:p>
        </w:tc>
        <w:tc>
          <w:tcPr>
            <w:tcW w:type="dxa" w:w="2268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________</w:t>
            </w:r>
          </w:p>
        </w:tc>
        <w:tc>
          <w:tcPr>
            <w:tcW w:type="dxa" w:w="4535"/>
            <w:vAlign w:val="center"/>
            <w:shd w:fill="FAFBFA"/>
          </w:tcPr>
          <w:p>
            <w:pPr>
              <w:spacing w:after="100" w:before="100" w:line="252" w:lineRule="auto"/>
            </w:pPr>
            <w:r/>
            <w:r>
              <w:rPr>
                <w:rFonts w:ascii="Arial" w:hAnsi="Arial" w:eastAsia="微软雅黑"/>
                <w:b w:val="0"/>
                <w:sz w:val="19"/>
              </w:rPr>
              <w:t>房租、人工、水电、补货、损耗、推广等</w:t>
            </w:r>
          </w:p>
        </w:tc>
      </w:tr>
    </w:tbl>
    <w:p>
      <w:pPr>
        <w:spacing w:after="0"/>
      </w:pPr>
    </w:p>
    <w:p>
      <w:r>
        <w:rPr>
          <w:rFonts w:ascii="Arial" w:hAnsi="Arial" w:eastAsia="微软雅黑"/>
          <w:b w:val="0"/>
          <w:sz w:val="21"/>
        </w:rPr>
        <w:t>销售额扣除材料成本后的金额并非净利润；还需核算房租、人工、营销、损耗及其他实际支出。</w:t>
      </w:r>
    </w:p>
    <w:p>
      <w:pPr>
        <w:pStyle w:val="Heading2"/>
      </w:pPr>
      <w:r>
        <w:t>咨询前准备这几项</w:t>
      </w:r>
    </w:p>
    <w:p>
      <w:r>
        <w:rPr>
          <w:rFonts w:ascii="Arial" w:hAnsi="Arial" w:eastAsia="微软雅黑"/>
          <w:b w:val="0"/>
          <w:sz w:val="21"/>
        </w:rPr>
        <w:t>城市 / 商圈：________________  场地面积：________㎡</w:t>
        <w:br/>
        <w:t>预计开业时间：______________  计划投入：________元</w:t>
        <w:br/>
        <w:t>计划座位：__________________  是否已有铺位：________</w:t>
        <w:br/>
        <w:t>最想了解的问题：____________________________________</w:t>
      </w:r>
    </w:p>
    <w:p>
      <w:pPr>
        <w:pStyle w:val="Heading2"/>
      </w:pPr>
      <w:r>
        <w:t>联系豆艺拼豆</w:t>
      </w:r>
    </w:p>
    <w:p>
      <w:r>
        <w:rPr>
          <w:rFonts w:ascii="Arial" w:hAnsi="Arial" w:eastAsia="微软雅黑"/>
          <w:b/>
          <w:sz w:val="21"/>
        </w:rPr>
        <w:t>电话：171 4678 9012</w:t>
        <w:br/>
        <w:t>微信：sph3200</w:t>
        <w:br/>
        <w:t>邮箱：408342801@qq.com</w:t>
      </w:r>
    </w:p>
    <w:p>
      <w:r>
        <w:rPr>
          <w:rFonts w:ascii="Arial" w:hAnsi="Arial" w:eastAsia="微软雅黑"/>
          <w:b w:val="0"/>
          <w:sz w:val="21"/>
        </w:rPr>
        <w:t>金华市豆艺品牌运营有限公司</w:t>
        <w:br/>
        <w:t>浙江省金华市婺城区 · 环宇科技芯城招商中心</w:t>
      </w:r>
    </w:p>
    <w:p>
      <w:r>
        <w:rPr>
          <w:rFonts w:ascii="Arial" w:hAnsi="Arial" w:eastAsia="微软雅黑"/>
          <w:b w:val="0"/>
          <w:color w:val="596962"/>
          <w:sz w:val="18"/>
        </w:rPr>
        <w:t>资料版本：2026年9月15日。本资料用于项目沟通，图片为项目资料中的产品及场景展示；具体配置、价格、服务范围和交付以双方确认的清单与合作文件为准。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64" w:left="113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微软雅黑"/>
        <w:b w:val="0"/>
        <w:color w:val="596962"/>
        <w:sz w:val="16"/>
      </w:rPr>
      <w:t xml:space="preserve">2026.09.15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 w:eastAsia="微软雅黑"/>
        <w:b w:val="0"/>
        <w:color w:val="596962"/>
        <w:sz w:val="18"/>
      </w:rPr>
      <w:t>豆艺拼豆  /  开店资料包 · 访客下载版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3" w:lineRule="auto"/>
    </w:pPr>
    <w:rPr>
      <w:rFonts w:ascii="Arial" w:hAnsi="Arial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/>
      <w:outlineLvl w:val="0"/>
    </w:pPr>
    <w:rPr>
      <w:rFonts w:asciiTheme="majorHAnsi" w:eastAsiaTheme="majorEastAsia" w:hAnsiTheme="majorHAnsi" w:cstheme="majorBidi" w:eastAsia="微软雅黑"/>
      <w:b/>
      <w:bCs/>
      <w:color w:val="183E35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/>
      <w:outlineLvl w:val="1"/>
    </w:pPr>
    <w:rPr>
      <w:rFonts w:asciiTheme="majorHAnsi" w:eastAsiaTheme="majorEastAsia" w:hAnsiTheme="majorHAnsi" w:cstheme="majorBidi" w:eastAsia="微软雅黑"/>
      <w:b/>
      <w:bCs/>
      <w:color w:val="183E3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 w:eastAsia="微软雅黑"/>
      <w:color w:val="183E3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豆艺拼豆开店资料包</dc:title>
  <dc:subject>开店资料包 · 访客下载版</dc:subject>
  <dc:creator>豆艺拼豆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